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F2" w:rsidRPr="006F555D" w:rsidRDefault="006F555D" w:rsidP="00F108F2">
      <w:pPr>
        <w:jc w:val="center"/>
        <w:rPr>
          <w:rFonts w:ascii="游明朝" w:eastAsia="游明朝" w:hAnsi="游明朝"/>
          <w:sz w:val="40"/>
          <w:szCs w:val="40"/>
        </w:rPr>
      </w:pPr>
      <w:r>
        <w:rPr>
          <w:rFonts w:ascii="游明朝" w:eastAsia="游明朝" w:hAnsi="游明朝" w:hint="eastAsia"/>
          <w:noProof/>
          <w:sz w:val="40"/>
          <w:szCs w:val="40"/>
        </w:rPr>
        <mc:AlternateContent>
          <mc:Choice Requires="wps">
            <w:drawing>
              <wp:anchor distT="0" distB="0" distL="114300" distR="114300" simplePos="0" relativeHeight="251658240" behindDoc="0" locked="0" layoutInCell="1" allowOverlap="1">
                <wp:simplePos x="0" y="0"/>
                <wp:positionH relativeFrom="column">
                  <wp:posOffset>4655077</wp:posOffset>
                </wp:positionH>
                <wp:positionV relativeFrom="paragraph">
                  <wp:posOffset>-852961</wp:posOffset>
                </wp:positionV>
                <wp:extent cx="1492369" cy="474608"/>
                <wp:effectExtent l="0" t="0" r="12700" b="209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369" cy="4746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F555D" w:rsidRDefault="006F555D" w:rsidP="006F555D">
                            <w:pPr>
                              <w:pStyle w:val="Web"/>
                              <w:spacing w:before="0" w:beforeAutospacing="0" w:after="0" w:afterAutospacing="0" w:line="600" w:lineRule="exact"/>
                              <w:jc w:val="center"/>
                            </w:pPr>
                            <w:bookmarkStart w:id="0" w:name="_GoBack"/>
                            <w:bookmarkEnd w:id="0"/>
                            <w:r>
                              <w:rPr>
                                <w:rFonts w:ascii="游明朝" w:eastAsia="游明朝" w:hAnsi="游明朝" w:cs="+mn-cs" w:hint="eastAsia"/>
                                <w:b/>
                                <w:bCs/>
                                <w:color w:val="000000"/>
                                <w:sz w:val="40"/>
                                <w:szCs w:val="40"/>
                              </w:rPr>
                              <w:t>資料４－３</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66.55pt;margin-top:-67.15pt;width:117.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" filled="f" strokeweight="1.5pt">
                <v:textbox inset="2mm,1mm,2mm,1mm">
                  <w:txbxContent>
                    <w:p w:rsidR="006F555D" w:rsidRDefault="006F555D" w:rsidP="006F555D">
                      <w:pPr>
                        <w:pStyle w:val="Web"/>
                        <w:spacing w:before="0" w:beforeAutospacing="0" w:after="0" w:afterAutospacing="0" w:line="600" w:lineRule="exact"/>
                        <w:jc w:val="center"/>
                      </w:pPr>
                      <w:bookmarkStart w:id="1" w:name="_GoBack"/>
                      <w:bookmarkEnd w:id="1"/>
                      <w:r>
                        <w:rPr>
                          <w:rFonts w:ascii="游明朝" w:eastAsia="游明朝" w:hAnsi="游明朝" w:cs="+mn-cs" w:hint="eastAsia"/>
                          <w:b/>
                          <w:bCs/>
                          <w:color w:val="000000"/>
                          <w:sz w:val="40"/>
                          <w:szCs w:val="40"/>
                        </w:rPr>
                        <w:t>資料４－３</w:t>
                      </w:r>
                    </w:p>
                  </w:txbxContent>
                </v:textbox>
              </v:rect>
            </w:pict>
          </mc:Fallback>
        </mc:AlternateContent>
      </w:r>
      <w:r w:rsidR="00F108F2" w:rsidRPr="006F555D">
        <w:rPr>
          <w:rFonts w:ascii="游明朝" w:eastAsia="游明朝" w:hAnsi="游明朝" w:hint="eastAsia"/>
          <w:sz w:val="40"/>
          <w:szCs w:val="40"/>
        </w:rPr>
        <w:t>茅ヶ崎市ホテル等建築審議会規則</w:t>
      </w:r>
    </w:p>
    <w:p w:rsidR="00F108F2" w:rsidRPr="006F555D" w:rsidRDefault="00F108F2" w:rsidP="00F108F2">
      <w:pPr>
        <w:jc w:val="left"/>
        <w:rPr>
          <w:rFonts w:ascii="游明朝" w:eastAsia="游明朝" w:hAnsi="游明朝"/>
        </w:rPr>
      </w:pPr>
    </w:p>
    <w:p w:rsidR="00F108F2" w:rsidRPr="006F555D" w:rsidRDefault="00F108F2" w:rsidP="00DC7167">
      <w:pPr>
        <w:ind w:right="140" w:firstLineChars="1701" w:firstLine="3572"/>
        <w:jc w:val="right"/>
        <w:rPr>
          <w:rFonts w:ascii="游明朝" w:eastAsia="游明朝" w:hAnsi="游明朝"/>
        </w:rPr>
      </w:pPr>
      <w:r w:rsidRPr="006F555D">
        <w:rPr>
          <w:rFonts w:ascii="游明朝" w:eastAsia="游明朝" w:hAnsi="游明朝" w:hint="eastAsia"/>
        </w:rPr>
        <w:t>平成１０年１２月２８日規則第５２号</w:t>
      </w:r>
    </w:p>
    <w:p w:rsidR="00F108F2" w:rsidRPr="006F555D" w:rsidRDefault="00F108F2" w:rsidP="00DC7167">
      <w:pPr>
        <w:wordWrap w:val="0"/>
        <w:ind w:right="140" w:firstLineChars="1400" w:firstLine="2940"/>
        <w:jc w:val="right"/>
        <w:rPr>
          <w:rFonts w:ascii="游明朝" w:eastAsia="游明朝" w:hAnsi="游明朝"/>
        </w:rPr>
      </w:pPr>
      <w:r w:rsidRPr="006F555D">
        <w:rPr>
          <w:rFonts w:ascii="游明朝" w:eastAsia="游明朝" w:hAnsi="游明朝" w:hint="eastAsia"/>
        </w:rPr>
        <w:t>改正　平成１１年４月２７日規則第２４号</w:t>
      </w:r>
      <w:r w:rsidR="00DC7167" w:rsidRPr="006F555D">
        <w:rPr>
          <w:rFonts w:ascii="游明朝" w:eastAsia="游明朝" w:hAnsi="游明朝" w:hint="eastAsia"/>
        </w:rPr>
        <w:t xml:space="preserve">　</w:t>
      </w:r>
    </w:p>
    <w:p w:rsidR="00F108F2" w:rsidRPr="006F555D" w:rsidRDefault="00F108F2" w:rsidP="00DC7167">
      <w:pPr>
        <w:wordWrap w:val="0"/>
        <w:ind w:right="140" w:firstLineChars="1400" w:firstLine="2940"/>
        <w:jc w:val="right"/>
        <w:rPr>
          <w:rFonts w:ascii="游明朝" w:eastAsia="游明朝" w:hAnsi="游明朝"/>
        </w:rPr>
      </w:pPr>
      <w:r w:rsidRPr="006F555D">
        <w:rPr>
          <w:rFonts w:ascii="游明朝" w:eastAsia="游明朝" w:hAnsi="游明朝" w:hint="eastAsia"/>
        </w:rPr>
        <w:t>改正　平成１６年５月２８日規則第３４号</w:t>
      </w:r>
      <w:r w:rsidR="00DC7167" w:rsidRPr="006F555D">
        <w:rPr>
          <w:rFonts w:ascii="游明朝" w:eastAsia="游明朝" w:hAnsi="游明朝" w:hint="eastAsia"/>
        </w:rPr>
        <w:t xml:space="preserve">　</w:t>
      </w:r>
    </w:p>
    <w:p w:rsidR="00F108F2" w:rsidRPr="006F555D" w:rsidRDefault="00F108F2" w:rsidP="00DC7167">
      <w:pPr>
        <w:jc w:val="right"/>
        <w:rPr>
          <w:rFonts w:ascii="游明朝" w:eastAsia="游明朝" w:hAnsi="游明朝"/>
        </w:rPr>
      </w:pP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（趣旨）</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第１条　この規則は、茅ヶ崎市附属機関設置条例（平成１０年茅ヶ崎市条例第４４号）に基づき設置された茅ヶ崎市ホテル等建築審議会（以下「審議会」という。）の所掌事項、組織及び運営に関し必要な事項を定めるものとす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（所掌事項）</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第２条　審議会は、茅ヶ崎市ラブホテル規制条例（平成４年茅ヶ崎市条例第２３号）第４条第２項に規定する判定又は第６条に規定する勧告若しくは要請につき市長の諮問に応じて調査審議し、その結果を答申するものとす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（委員）</w:t>
      </w:r>
    </w:p>
    <w:p w:rsidR="00F108F2" w:rsidRPr="006F555D" w:rsidRDefault="00F108F2" w:rsidP="00F108F2">
      <w:pPr>
        <w:jc w:val="left"/>
        <w:rPr>
          <w:rFonts w:ascii="游明朝" w:eastAsia="游明朝" w:hAnsi="游明朝"/>
        </w:rPr>
      </w:pPr>
      <w:r w:rsidRPr="006F555D">
        <w:rPr>
          <w:rFonts w:ascii="游明朝" w:eastAsia="游明朝" w:hAnsi="游明朝" w:hint="eastAsia"/>
        </w:rPr>
        <w:t>第３条　審議会の委員は、学識経験を有する者のうちから市長が委嘱する。</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２　委員の任期は、２年とする。ただし、補欠の委員の任期は、前任者の残任期間とする。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３　委員は、再任されることができる。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（会長）　</w:t>
      </w:r>
    </w:p>
    <w:p w:rsidR="00F108F2" w:rsidRPr="006F555D" w:rsidRDefault="00F108F2" w:rsidP="00F108F2">
      <w:pPr>
        <w:jc w:val="left"/>
        <w:rPr>
          <w:rFonts w:ascii="游明朝" w:eastAsia="游明朝" w:hAnsi="游明朝"/>
        </w:rPr>
      </w:pPr>
      <w:r w:rsidRPr="006F555D">
        <w:rPr>
          <w:rFonts w:ascii="游明朝" w:eastAsia="游明朝" w:hAnsi="游明朝" w:hint="eastAsia"/>
        </w:rPr>
        <w:t>第４条　審議会に会長を置き、委員の互選により定める。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２　会長は、審議会の会務を総理し、審議会を代表する。</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３　会長に事故があるとき又は会長が欠けたときは、あらかじめ会長の指名する委員がその職務を代理する。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（会議）</w:t>
      </w:r>
    </w:p>
    <w:p w:rsidR="00F108F2" w:rsidRPr="006F555D" w:rsidRDefault="00F108F2" w:rsidP="00F108F2">
      <w:pPr>
        <w:jc w:val="left"/>
        <w:rPr>
          <w:rFonts w:ascii="游明朝" w:eastAsia="游明朝" w:hAnsi="游明朝"/>
        </w:rPr>
      </w:pPr>
      <w:r w:rsidRPr="006F555D">
        <w:rPr>
          <w:rFonts w:ascii="游明朝" w:eastAsia="游明朝" w:hAnsi="游明朝" w:hint="eastAsia"/>
        </w:rPr>
        <w:t>第５条　審議会の会議は、会長が招集し、その議長となる。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２　審議会の会議は、委員の過半数が出席しなければ開くことができない。</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３　審議会の会議の議事は、出席委員の過半数で決し、可否同数のときは、議長の決するところによる。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（意見の聴取等）</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第６条　審議会は、その任務を行うため必要があると認めるときは、会議に関係者の出席を求め、その意見又は説明を聴くことができる。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（庶務）</w:t>
      </w:r>
    </w:p>
    <w:p w:rsidR="00F108F2" w:rsidRPr="006F555D" w:rsidRDefault="00F108F2" w:rsidP="00F108F2">
      <w:pPr>
        <w:jc w:val="left"/>
        <w:rPr>
          <w:rFonts w:ascii="游明朝" w:eastAsia="游明朝" w:hAnsi="游明朝"/>
        </w:rPr>
      </w:pPr>
      <w:r w:rsidRPr="006F555D">
        <w:rPr>
          <w:rFonts w:ascii="游明朝" w:eastAsia="游明朝" w:hAnsi="游明朝" w:hint="eastAsia"/>
        </w:rPr>
        <w:t>第７条　審議会の庶務は、都市部開発審査課において処理する。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（委任）</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第８条　この規則に定めるもののほか、審議会の運営に関し必要な事項は、会長が審議会に諮って定める。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lastRenderedPageBreak/>
        <w:t xml:space="preserve">　　　附　則</w:t>
      </w:r>
    </w:p>
    <w:p w:rsidR="00F108F2" w:rsidRPr="006F555D" w:rsidRDefault="00F108F2" w:rsidP="00F108F2">
      <w:pPr>
        <w:jc w:val="left"/>
        <w:rPr>
          <w:rFonts w:ascii="游明朝" w:eastAsia="游明朝" w:hAnsi="游明朝"/>
        </w:rPr>
      </w:pPr>
      <w:r w:rsidRPr="006F555D">
        <w:rPr>
          <w:rFonts w:ascii="游明朝" w:eastAsia="游明朝" w:hAnsi="游明朝" w:hint="eastAsia"/>
        </w:rPr>
        <w:t>１　この規則は、平成１１年１月１日から施行する。</w:t>
      </w:r>
    </w:p>
    <w:p w:rsidR="00F108F2" w:rsidRPr="006F555D" w:rsidRDefault="00F108F2" w:rsidP="00F108F2">
      <w:pPr>
        <w:ind w:left="210" w:hangingChars="100" w:hanging="210"/>
        <w:jc w:val="left"/>
        <w:rPr>
          <w:rFonts w:ascii="游明朝" w:eastAsia="游明朝" w:hAnsi="游明朝"/>
        </w:rPr>
      </w:pPr>
      <w:r w:rsidRPr="006F555D">
        <w:rPr>
          <w:rFonts w:ascii="游明朝" w:eastAsia="游明朝" w:hAnsi="游明朝" w:hint="eastAsia"/>
        </w:rPr>
        <w:t>２　この規則の施行の日の前日において現に茅ヶ崎市ラブホテル規制条例施行規則（平成４年茅ヶ崎市規則第２３号）による委員であった者は、第３条第１項に規定する委員の区分にかかわらず、この規則による委員とする。この場合において、当該委員の任期は、同条第２項本文の規定にかかわらず、同規則による任期満了の日までとす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附　則（平成１１年規則第２４号）抄</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（施行期日）</w:t>
      </w:r>
    </w:p>
    <w:p w:rsidR="00F108F2" w:rsidRPr="006F555D" w:rsidRDefault="00F108F2" w:rsidP="00F108F2">
      <w:pPr>
        <w:jc w:val="left"/>
        <w:rPr>
          <w:rFonts w:ascii="游明朝" w:eastAsia="游明朝" w:hAnsi="游明朝"/>
        </w:rPr>
      </w:pPr>
      <w:r w:rsidRPr="006F555D">
        <w:rPr>
          <w:rFonts w:ascii="游明朝" w:eastAsia="游明朝" w:hAnsi="游明朝" w:hint="eastAsia"/>
        </w:rPr>
        <w:t>１　この規則は、公布の日から施行する。</w:t>
      </w:r>
    </w:p>
    <w:p w:rsidR="00F108F2" w:rsidRPr="006F555D" w:rsidRDefault="00F108F2" w:rsidP="00F108F2">
      <w:pPr>
        <w:jc w:val="left"/>
        <w:rPr>
          <w:rFonts w:ascii="游明朝" w:eastAsia="游明朝" w:hAnsi="游明朝"/>
        </w:rPr>
      </w:pPr>
      <w:r w:rsidRPr="006F555D">
        <w:rPr>
          <w:rFonts w:ascii="游明朝" w:eastAsia="游明朝" w:hAnsi="游明朝" w:hint="eastAsia"/>
        </w:rPr>
        <w:t xml:space="preserve">　　　附　則（平成１６年規則第３４号）抄</w:t>
      </w:r>
    </w:p>
    <w:p w:rsidR="00914FE6" w:rsidRPr="006F555D" w:rsidRDefault="00F108F2" w:rsidP="006F555D">
      <w:pPr>
        <w:jc w:val="left"/>
        <w:rPr>
          <w:rFonts w:ascii="游明朝" w:eastAsia="游明朝" w:hAnsi="游明朝" w:hint="eastAsia"/>
        </w:rPr>
      </w:pPr>
      <w:r w:rsidRPr="006F555D">
        <w:rPr>
          <w:rFonts w:ascii="游明朝" w:eastAsia="游明朝" w:hAnsi="游明朝" w:hint="eastAsia"/>
        </w:rPr>
        <w:t>１　この規則は、平成１６年６月１日から施行する。</w:t>
      </w:r>
    </w:p>
    <w:sectPr w:rsidR="00914FE6" w:rsidRPr="006F555D" w:rsidSect="006F555D">
      <w:footerReference w:type="default" r:id="rId6"/>
      <w:pgSz w:w="11906" w:h="16838"/>
      <w:pgMar w:top="1758"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67" w:rsidRDefault="00DC7167" w:rsidP="00DC7167">
      <w:r>
        <w:separator/>
      </w:r>
    </w:p>
  </w:endnote>
  <w:endnote w:type="continuationSeparator" w:id="0">
    <w:p w:rsidR="00DC7167" w:rsidRDefault="00DC7167"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812607"/>
      <w:docPartObj>
        <w:docPartGallery w:val="Page Numbers (Bottom of Page)"/>
        <w:docPartUnique/>
      </w:docPartObj>
    </w:sdtPr>
    <w:sdtContent>
      <w:p w:rsidR="006F555D" w:rsidRDefault="006F555D">
        <w:pPr>
          <w:pStyle w:val="a5"/>
          <w:jc w:val="center"/>
        </w:pPr>
        <w:r>
          <w:fldChar w:fldCharType="begin"/>
        </w:r>
        <w:r>
          <w:instrText>PAGE   \* MERGEFORMAT</w:instrText>
        </w:r>
        <w:r>
          <w:fldChar w:fldCharType="separate"/>
        </w:r>
        <w:r w:rsidR="00D01B5D" w:rsidRPr="00D01B5D">
          <w:rPr>
            <w:noProof/>
            <w:lang w:val="ja-JP"/>
          </w:rPr>
          <w:t>-</w:t>
        </w:r>
        <w:r w:rsidR="00D01B5D">
          <w:rPr>
            <w:noProof/>
          </w:rPr>
          <w:t xml:space="preserve"> 1 -</w:t>
        </w:r>
        <w:r>
          <w:fldChar w:fldCharType="end"/>
        </w:r>
      </w:p>
    </w:sdtContent>
  </w:sdt>
  <w:p w:rsidR="006F555D" w:rsidRDefault="006F555D">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67" w:rsidRDefault="00DC7167" w:rsidP="00DC7167">
      <w:r>
        <w:separator/>
      </w:r>
    </w:p>
  </w:footnote>
  <w:footnote w:type="continuationSeparator" w:id="0">
    <w:p w:rsidR="00DC7167" w:rsidRDefault="00DC7167"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F2"/>
    <w:rsid w:val="00486989"/>
    <w:rsid w:val="006F555D"/>
    <w:rsid w:val="00914FE6"/>
    <w:rsid w:val="00976087"/>
    <w:rsid w:val="00D01B5D"/>
    <w:rsid w:val="00DC7167"/>
    <w:rsid w:val="00F10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D5ED71"/>
  <w15:docId w15:val="{7F24AD7C-4469-41A8-A42A-A2F6D550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8F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167"/>
    <w:pPr>
      <w:tabs>
        <w:tab w:val="center" w:pos="4252"/>
        <w:tab w:val="right" w:pos="8504"/>
      </w:tabs>
      <w:snapToGrid w:val="0"/>
    </w:pPr>
  </w:style>
  <w:style w:type="character" w:customStyle="1" w:styleId="a4">
    <w:name w:val="ヘッダー (文字)"/>
    <w:basedOn w:val="a0"/>
    <w:link w:val="a3"/>
    <w:uiPriority w:val="99"/>
    <w:rsid w:val="00DC7167"/>
    <w:rPr>
      <w:rFonts w:ascii="Century" w:eastAsia="ＭＳ 明朝" w:hAnsi="Century" w:cs="Century"/>
      <w:szCs w:val="21"/>
    </w:rPr>
  </w:style>
  <w:style w:type="paragraph" w:styleId="a5">
    <w:name w:val="footer"/>
    <w:basedOn w:val="a"/>
    <w:link w:val="a6"/>
    <w:uiPriority w:val="99"/>
    <w:unhideWhenUsed/>
    <w:rsid w:val="00DC7167"/>
    <w:pPr>
      <w:tabs>
        <w:tab w:val="center" w:pos="4252"/>
        <w:tab w:val="right" w:pos="8504"/>
      </w:tabs>
      <w:snapToGrid w:val="0"/>
    </w:pPr>
  </w:style>
  <w:style w:type="character" w:customStyle="1" w:styleId="a6">
    <w:name w:val="フッター (文字)"/>
    <w:basedOn w:val="a0"/>
    <w:link w:val="a5"/>
    <w:uiPriority w:val="99"/>
    <w:rsid w:val="00DC7167"/>
    <w:rPr>
      <w:rFonts w:ascii="Century" w:eastAsia="ＭＳ 明朝" w:hAnsi="Century" w:cs="Century"/>
      <w:szCs w:val="21"/>
    </w:rPr>
  </w:style>
  <w:style w:type="paragraph" w:styleId="a7">
    <w:name w:val="Balloon Text"/>
    <w:basedOn w:val="a"/>
    <w:link w:val="a8"/>
    <w:uiPriority w:val="99"/>
    <w:semiHidden/>
    <w:unhideWhenUsed/>
    <w:rsid w:val="00DC71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7167"/>
    <w:rPr>
      <w:rFonts w:asciiTheme="majorHAnsi" w:eastAsiaTheme="majorEastAsia" w:hAnsiTheme="majorHAnsi" w:cstheme="majorBidi"/>
      <w:sz w:val="18"/>
      <w:szCs w:val="18"/>
    </w:rPr>
  </w:style>
  <w:style w:type="paragraph" w:styleId="Web">
    <w:name w:val="Normal (Web)"/>
    <w:basedOn w:val="a"/>
    <w:uiPriority w:val="99"/>
    <w:semiHidden/>
    <w:unhideWhenUsed/>
    <w:rsid w:val="006F55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905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72000" tIns="36000" rIns="72000" bIns="36000" anchor="ctr"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achimin</dc:creator>
  <cp:lastModifiedBy>永野　毅</cp:lastModifiedBy>
  <cp:revision>5</cp:revision>
  <cp:lastPrinted>2020-07-02T12:02:00Z</cp:lastPrinted>
  <dcterms:created xsi:type="dcterms:W3CDTF">2018-08-22T02:30:00Z</dcterms:created>
  <dcterms:modified xsi:type="dcterms:W3CDTF">2020-07-02T12:15:00Z</dcterms:modified>
</cp:coreProperties>
</file>